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D893B" w14:textId="77777777" w:rsidR="000F115F" w:rsidRDefault="000F115F" w:rsidP="000F115F">
      <w:pPr>
        <w:spacing w:after="0" w:line="240" w:lineRule="auto"/>
        <w:contextualSpacing/>
        <w:jc w:val="center"/>
        <w:rPr>
          <w:rFonts w:asciiTheme="majorBidi" w:hAnsiTheme="majorBidi" w:cstheme="majorBidi"/>
          <w:b/>
          <w:bCs/>
          <w:kern w:val="28"/>
          <w:sz w:val="28"/>
          <w:szCs w:val="28"/>
          <w:rtl/>
          <w:lang w:val="en-GB" w:eastAsia="en-GB"/>
        </w:rPr>
      </w:pPr>
    </w:p>
    <w:p w14:paraId="12068350" w14:textId="490EFD3C" w:rsidR="000F115F" w:rsidRPr="00880B98" w:rsidRDefault="000F115F" w:rsidP="000F115F">
      <w:pPr>
        <w:spacing w:after="0" w:line="240" w:lineRule="auto"/>
        <w:contextualSpacing/>
        <w:jc w:val="center"/>
        <w:rPr>
          <w:rFonts w:asciiTheme="majorBidi" w:hAnsiTheme="majorBidi" w:cstheme="majorBidi"/>
          <w:b/>
          <w:bCs/>
          <w:kern w:val="28"/>
          <w:sz w:val="28"/>
          <w:szCs w:val="28"/>
          <w:rtl/>
          <w:lang w:val="en-GB" w:eastAsia="en-GB"/>
        </w:rPr>
      </w:pPr>
      <w:r w:rsidRPr="00880B98">
        <w:rPr>
          <w:rFonts w:asciiTheme="majorBidi" w:hAnsiTheme="majorBidi" w:cstheme="majorBidi"/>
          <w:b/>
          <w:bCs/>
          <w:kern w:val="28"/>
          <w:sz w:val="28"/>
          <w:szCs w:val="28"/>
          <w:rtl/>
          <w:lang w:val="en-GB" w:eastAsia="en-GB"/>
        </w:rPr>
        <w:t>دبلوم</w:t>
      </w:r>
      <w:r w:rsidRPr="00880B98">
        <w:rPr>
          <w:rFonts w:asciiTheme="majorBidi" w:hAnsiTheme="majorBidi" w:cstheme="majorBidi"/>
          <w:b/>
          <w:bCs/>
          <w:sz w:val="28"/>
          <w:szCs w:val="28"/>
          <w:rtl/>
          <w:lang w:val="en-GB" w:bidi="ar-EG"/>
        </w:rPr>
        <w:t xml:space="preserve"> </w:t>
      </w:r>
      <w:r w:rsidRPr="00880B98">
        <w:rPr>
          <w:rFonts w:asciiTheme="majorBidi" w:hAnsiTheme="majorBidi" w:cstheme="majorBidi"/>
          <w:b/>
          <w:bCs/>
          <w:kern w:val="28"/>
          <w:sz w:val="28"/>
          <w:szCs w:val="28"/>
          <w:rtl/>
          <w:lang w:val="en-GB" w:eastAsia="en-GB"/>
        </w:rPr>
        <w:t>في اليقظة الدوائية والشئون التنظيمية</w:t>
      </w:r>
    </w:p>
    <w:p w14:paraId="1EE8569A" w14:textId="77777777" w:rsidR="000F115F" w:rsidRPr="00880B98" w:rsidRDefault="000F115F" w:rsidP="000F115F">
      <w:pPr>
        <w:spacing w:after="0" w:line="240" w:lineRule="auto"/>
        <w:contextualSpacing/>
        <w:jc w:val="center"/>
        <w:rPr>
          <w:rFonts w:asciiTheme="majorBidi" w:hAnsiTheme="majorBidi" w:cstheme="majorBidi"/>
          <w:b/>
          <w:bCs/>
          <w:kern w:val="28"/>
          <w:sz w:val="28"/>
          <w:szCs w:val="28"/>
          <w:rtl/>
          <w:lang w:val="en-GB" w:eastAsia="en-GB"/>
        </w:rPr>
      </w:pPr>
      <w:r w:rsidRPr="00880B98">
        <w:rPr>
          <w:rFonts w:asciiTheme="majorBidi" w:hAnsiTheme="majorBidi" w:cstheme="majorBidi"/>
          <w:b/>
          <w:bCs/>
          <w:kern w:val="28"/>
          <w:sz w:val="28"/>
          <w:szCs w:val="28"/>
          <w:rtl/>
          <w:lang w:val="en-GB" w:eastAsia="en-GB"/>
        </w:rPr>
        <w:t>(درجة بينية)</w:t>
      </w:r>
    </w:p>
    <w:p w14:paraId="524F10CF" w14:textId="77777777" w:rsidR="000F115F" w:rsidRPr="00880B98" w:rsidRDefault="000F115F" w:rsidP="000F115F">
      <w:pPr>
        <w:spacing w:after="0" w:line="240" w:lineRule="auto"/>
        <w:contextualSpacing/>
        <w:jc w:val="center"/>
        <w:rPr>
          <w:rFonts w:asciiTheme="majorBidi" w:hAnsiTheme="majorBidi" w:cstheme="majorBidi"/>
          <w:b/>
          <w:bCs/>
          <w:kern w:val="28"/>
          <w:sz w:val="28"/>
          <w:szCs w:val="28"/>
          <w:u w:val="single"/>
          <w:rtl/>
          <w:lang w:val="en-GB" w:eastAsia="en-GB"/>
        </w:rPr>
      </w:pPr>
    </w:p>
    <w:p w14:paraId="3E44BE40" w14:textId="77777777" w:rsidR="000F115F" w:rsidRPr="00880B98" w:rsidRDefault="000F115F" w:rsidP="000F115F">
      <w:pPr>
        <w:spacing w:after="0" w:line="240" w:lineRule="auto"/>
        <w:jc w:val="center"/>
        <w:rPr>
          <w:rFonts w:asciiTheme="majorBidi" w:hAnsiTheme="majorBidi" w:cstheme="majorBidi"/>
          <w:b/>
          <w:bCs/>
          <w:sz w:val="28"/>
          <w:szCs w:val="28"/>
          <w:rtl/>
          <w:lang w:val="en-GB"/>
        </w:rPr>
      </w:pPr>
      <w:r w:rsidRPr="00880B98">
        <w:rPr>
          <w:rFonts w:asciiTheme="majorBidi" w:hAnsiTheme="majorBidi" w:cstheme="majorBidi"/>
          <w:b/>
          <w:bCs/>
          <w:sz w:val="28"/>
          <w:szCs w:val="28"/>
          <w:rtl/>
          <w:lang w:val="en-GB" w:bidi="ar-EG"/>
        </w:rPr>
        <w:t>بين قسم الصيدلانيات وقسم الصيدلة الإكلينيكية والممارسة الصيدلية</w:t>
      </w:r>
    </w:p>
    <w:p w14:paraId="6E436A0D" w14:textId="1EB24B43" w:rsidR="000F115F" w:rsidRDefault="000F115F" w:rsidP="000F115F">
      <w:pPr>
        <w:spacing w:after="0" w:line="240" w:lineRule="auto"/>
        <w:jc w:val="center"/>
        <w:rPr>
          <w:rFonts w:asciiTheme="majorBidi" w:hAnsiTheme="majorBidi" w:cstheme="majorBidi"/>
          <w:b/>
          <w:bCs/>
          <w:sz w:val="28"/>
          <w:szCs w:val="28"/>
          <w:rtl/>
          <w:lang w:val="en-GB"/>
        </w:rPr>
      </w:pPr>
      <w:r w:rsidRPr="00880B98">
        <w:rPr>
          <w:rFonts w:asciiTheme="majorBidi" w:hAnsiTheme="majorBidi" w:cstheme="majorBidi"/>
          <w:b/>
          <w:bCs/>
          <w:sz w:val="28"/>
          <w:szCs w:val="28"/>
          <w:rtl/>
          <w:lang w:val="en-GB"/>
        </w:rPr>
        <w:t xml:space="preserve">القسم المنوط بالتوصية بمنح الدرجة هو قسم الصيدلة الإكلينيكية والممارسة الصيدلية </w:t>
      </w:r>
    </w:p>
    <w:p w14:paraId="2B485588" w14:textId="77777777" w:rsidR="000F115F" w:rsidRPr="00880B98" w:rsidRDefault="000F115F" w:rsidP="000F115F">
      <w:pPr>
        <w:spacing w:after="0" w:line="240" w:lineRule="auto"/>
        <w:jc w:val="center"/>
        <w:rPr>
          <w:rFonts w:asciiTheme="majorBidi" w:hAnsiTheme="majorBidi" w:cstheme="majorBidi"/>
          <w:b/>
          <w:bCs/>
          <w:sz w:val="28"/>
          <w:szCs w:val="28"/>
          <w:u w:val="single"/>
          <w:rtl/>
          <w:lang w:bidi="ar-EG"/>
        </w:rPr>
      </w:pPr>
      <w:r>
        <w:rPr>
          <w:rFonts w:asciiTheme="majorBidi" w:hAnsiTheme="majorBidi" w:cstheme="majorBidi" w:hint="cs"/>
          <w:b/>
          <w:bCs/>
          <w:sz w:val="28"/>
          <w:szCs w:val="28"/>
          <w:u w:val="single"/>
          <w:rtl/>
          <w:lang w:bidi="ar-EG"/>
        </w:rPr>
        <w:t>29 ساعة معتمدة</w:t>
      </w:r>
    </w:p>
    <w:p w14:paraId="11060FF6" w14:textId="77777777" w:rsidR="000F115F" w:rsidRDefault="000F115F" w:rsidP="000F115F">
      <w:pPr>
        <w:spacing w:after="0" w:line="240" w:lineRule="auto"/>
        <w:rPr>
          <w:rFonts w:asciiTheme="majorBidi" w:hAnsiTheme="majorBidi" w:cstheme="majorBidi"/>
          <w:b/>
          <w:bCs/>
          <w:sz w:val="28"/>
          <w:szCs w:val="28"/>
          <w:u w:val="single"/>
          <w:rtl/>
          <w:lang w:val="en-GB"/>
        </w:rPr>
      </w:pPr>
    </w:p>
    <w:p w14:paraId="309F03C5" w14:textId="77777777" w:rsidR="000F115F" w:rsidRPr="00880B98" w:rsidRDefault="000F115F" w:rsidP="000F115F">
      <w:pPr>
        <w:spacing w:after="0" w:line="240" w:lineRule="auto"/>
        <w:rPr>
          <w:rFonts w:asciiTheme="majorBidi" w:hAnsiTheme="majorBidi" w:cstheme="majorBidi"/>
          <w:b/>
          <w:bCs/>
          <w:kern w:val="28"/>
          <w:sz w:val="28"/>
          <w:szCs w:val="28"/>
          <w:u w:val="single"/>
          <w:lang w:eastAsia="en-GB"/>
        </w:rPr>
      </w:pPr>
      <w:r w:rsidRPr="00880B98">
        <w:rPr>
          <w:rFonts w:asciiTheme="majorBidi" w:hAnsiTheme="majorBidi" w:cstheme="majorBidi"/>
          <w:b/>
          <w:bCs/>
          <w:sz w:val="28"/>
          <w:szCs w:val="28"/>
          <w:u w:val="single"/>
          <w:rtl/>
          <w:lang w:val="en-GB"/>
        </w:rPr>
        <w:t>التعريف بالبرنامج:</w:t>
      </w:r>
    </w:p>
    <w:p w14:paraId="5F606745" w14:textId="77777777" w:rsidR="000F115F" w:rsidRPr="00880B98" w:rsidRDefault="000F115F" w:rsidP="000F115F">
      <w:pPr>
        <w:spacing w:after="0" w:line="240" w:lineRule="auto"/>
        <w:jc w:val="both"/>
        <w:rPr>
          <w:rFonts w:asciiTheme="majorBidi" w:hAnsiTheme="majorBidi" w:cstheme="majorBidi"/>
          <w:sz w:val="28"/>
          <w:szCs w:val="28"/>
          <w:rtl/>
          <w:lang w:val="en-GB"/>
        </w:rPr>
      </w:pPr>
      <w:r w:rsidRPr="00880B98">
        <w:rPr>
          <w:rFonts w:asciiTheme="majorBidi" w:hAnsiTheme="majorBidi" w:cstheme="majorBidi"/>
          <w:sz w:val="28"/>
          <w:szCs w:val="28"/>
          <w:rtl/>
          <w:lang w:val="en-GB"/>
        </w:rPr>
        <w:t>يهدف البرنامج الى اعداد الصيادلة لاكتساب مهارات للعمل بمجال اليقظة الدوائية من حيث التعرف على والتوقع بالآثار الجانبية المحتملة للأدوية وكذلك طرق الإبلاغ عنها في مراكز اليقظة الدوائية للوصول الى أهداف سلامة المريض.</w:t>
      </w:r>
    </w:p>
    <w:p w14:paraId="10669F95" w14:textId="77777777" w:rsidR="000F115F" w:rsidRDefault="000F115F" w:rsidP="000F115F">
      <w:pPr>
        <w:pStyle w:val="Heading2"/>
        <w:spacing w:before="0" w:after="0" w:line="240" w:lineRule="auto"/>
        <w:rPr>
          <w:rFonts w:asciiTheme="majorBidi" w:hAnsiTheme="majorBidi"/>
          <w:b/>
          <w:bCs/>
          <w:color w:val="auto"/>
          <w:sz w:val="28"/>
          <w:szCs w:val="28"/>
          <w:u w:val="single"/>
          <w:rtl/>
          <w:lang w:val="en-GB"/>
        </w:rPr>
      </w:pPr>
    </w:p>
    <w:p w14:paraId="4C04BE9E" w14:textId="77777777" w:rsidR="000F115F" w:rsidRPr="00880B98" w:rsidRDefault="000F115F" w:rsidP="000F115F">
      <w:pPr>
        <w:pStyle w:val="Heading2"/>
        <w:spacing w:before="0" w:after="0" w:line="240" w:lineRule="auto"/>
        <w:rPr>
          <w:rFonts w:asciiTheme="majorBidi" w:hAnsiTheme="majorBidi"/>
          <w:b/>
          <w:bCs/>
          <w:color w:val="auto"/>
          <w:sz w:val="28"/>
          <w:szCs w:val="28"/>
          <w:u w:val="single"/>
          <w:lang w:val="en-GB"/>
        </w:rPr>
      </w:pPr>
      <w:r w:rsidRPr="00880B98">
        <w:rPr>
          <w:rFonts w:asciiTheme="majorBidi" w:hAnsiTheme="majorBidi"/>
          <w:b/>
          <w:bCs/>
          <w:color w:val="auto"/>
          <w:sz w:val="28"/>
          <w:szCs w:val="28"/>
          <w:u w:val="single"/>
          <w:rtl/>
          <w:lang w:val="en-GB"/>
        </w:rPr>
        <w:t>الرؤية:</w:t>
      </w:r>
    </w:p>
    <w:p w14:paraId="6D1182AC" w14:textId="77777777" w:rsidR="000F115F" w:rsidRPr="00880B98" w:rsidRDefault="000F115F" w:rsidP="000F115F">
      <w:pPr>
        <w:spacing w:after="0" w:line="240" w:lineRule="auto"/>
        <w:jc w:val="both"/>
        <w:rPr>
          <w:rFonts w:asciiTheme="majorBidi" w:hAnsiTheme="majorBidi" w:cstheme="majorBidi"/>
          <w:sz w:val="28"/>
          <w:szCs w:val="28"/>
          <w:lang w:val="en-GB"/>
        </w:rPr>
      </w:pPr>
      <w:r w:rsidRPr="00880B98">
        <w:rPr>
          <w:rFonts w:asciiTheme="majorBidi" w:hAnsiTheme="majorBidi" w:cstheme="majorBidi"/>
          <w:sz w:val="28"/>
          <w:szCs w:val="28"/>
          <w:rtl/>
          <w:lang w:val="en-GB"/>
        </w:rPr>
        <w:t>تمكين الصيدلي من ان يكون ذا كفاءه في مجال اليقظة الدوائية وقادراً علي مراقبة الآثار الجانبية من أجل توجيه رعاية فائقة للمريض فيما يتعلق بالأدوية والتداخلات المحتملة.</w:t>
      </w:r>
    </w:p>
    <w:p w14:paraId="53CEE111" w14:textId="77777777" w:rsidR="000F115F" w:rsidRDefault="000F115F" w:rsidP="000F115F">
      <w:pPr>
        <w:pStyle w:val="Heading2"/>
        <w:spacing w:before="0" w:after="0" w:line="240" w:lineRule="auto"/>
        <w:rPr>
          <w:rFonts w:asciiTheme="majorBidi" w:hAnsiTheme="majorBidi"/>
          <w:b/>
          <w:bCs/>
          <w:color w:val="auto"/>
          <w:sz w:val="28"/>
          <w:szCs w:val="28"/>
          <w:u w:val="single"/>
          <w:rtl/>
          <w:lang w:val="en-GB"/>
        </w:rPr>
      </w:pPr>
    </w:p>
    <w:p w14:paraId="429D2843" w14:textId="77777777" w:rsidR="000F115F" w:rsidRPr="00880B98" w:rsidRDefault="000F115F" w:rsidP="000F115F">
      <w:pPr>
        <w:pStyle w:val="Heading2"/>
        <w:spacing w:before="0" w:after="0" w:line="240" w:lineRule="auto"/>
        <w:rPr>
          <w:rFonts w:asciiTheme="majorBidi" w:hAnsiTheme="majorBidi"/>
          <w:b/>
          <w:bCs/>
          <w:color w:val="auto"/>
          <w:sz w:val="28"/>
          <w:szCs w:val="28"/>
          <w:u w:val="single"/>
          <w:rtl/>
          <w:lang w:val="en-GB"/>
        </w:rPr>
      </w:pPr>
      <w:r w:rsidRPr="00880B98">
        <w:rPr>
          <w:rFonts w:asciiTheme="majorBidi" w:hAnsiTheme="majorBidi"/>
          <w:b/>
          <w:bCs/>
          <w:color w:val="auto"/>
          <w:sz w:val="28"/>
          <w:szCs w:val="28"/>
          <w:u w:val="single"/>
          <w:rtl/>
          <w:lang w:val="en-GB"/>
        </w:rPr>
        <w:t>الرسالة:</w:t>
      </w:r>
    </w:p>
    <w:p w14:paraId="221E5913" w14:textId="77777777" w:rsidR="000F115F" w:rsidRPr="00880B98" w:rsidRDefault="000F115F" w:rsidP="000F115F">
      <w:pPr>
        <w:spacing w:after="0" w:line="240" w:lineRule="auto"/>
        <w:jc w:val="both"/>
        <w:rPr>
          <w:rFonts w:asciiTheme="majorBidi" w:hAnsiTheme="majorBidi" w:cstheme="majorBidi"/>
          <w:sz w:val="28"/>
          <w:szCs w:val="28"/>
          <w:rtl/>
          <w:lang w:val="en-GB"/>
        </w:rPr>
      </w:pPr>
      <w:r w:rsidRPr="00880B98">
        <w:rPr>
          <w:rFonts w:asciiTheme="majorBidi" w:hAnsiTheme="majorBidi" w:cstheme="majorBidi"/>
          <w:sz w:val="28"/>
          <w:szCs w:val="28"/>
          <w:rtl/>
          <w:lang w:val="en-GB"/>
        </w:rPr>
        <w:t xml:space="preserve">توفير المعرفة وتطوير المهارات اللازمة ليصبح الصيدلي  متخصصًا ومؤهلًا في اليقظة الدوائية. وكذلك تعزيز التواصل مع مقدمي الرعاية الصحية ، والفهم والتعليم والتدريب السريري علي أساسيات التفاعلات الدوائية الضارة والتعرف علي اللوائح والشئون التنظيمية في مصر والعالم. </w:t>
      </w:r>
    </w:p>
    <w:p w14:paraId="014BF35D" w14:textId="77777777" w:rsidR="000F115F" w:rsidRDefault="000F115F" w:rsidP="000F115F">
      <w:pPr>
        <w:pStyle w:val="Heading2"/>
        <w:spacing w:before="0" w:after="0" w:line="240" w:lineRule="auto"/>
        <w:rPr>
          <w:rFonts w:asciiTheme="majorBidi" w:hAnsiTheme="majorBidi"/>
          <w:b/>
          <w:bCs/>
          <w:color w:val="auto"/>
          <w:sz w:val="28"/>
          <w:szCs w:val="28"/>
          <w:u w:val="single"/>
          <w:rtl/>
          <w:lang w:val="en-GB"/>
        </w:rPr>
      </w:pPr>
    </w:p>
    <w:p w14:paraId="59C3F8DF" w14:textId="77777777" w:rsidR="000F115F" w:rsidRPr="00880B98" w:rsidRDefault="000F115F" w:rsidP="000F115F">
      <w:pPr>
        <w:pStyle w:val="Heading2"/>
        <w:spacing w:before="0" w:after="0" w:line="240" w:lineRule="auto"/>
        <w:rPr>
          <w:rFonts w:asciiTheme="majorBidi" w:hAnsiTheme="majorBidi"/>
          <w:b/>
          <w:bCs/>
          <w:color w:val="auto"/>
          <w:sz w:val="28"/>
          <w:szCs w:val="28"/>
          <w:u w:val="single"/>
          <w:rtl/>
          <w:lang w:val="en-GB"/>
        </w:rPr>
      </w:pPr>
      <w:r w:rsidRPr="00880B98">
        <w:rPr>
          <w:rFonts w:asciiTheme="majorBidi" w:hAnsiTheme="majorBidi"/>
          <w:b/>
          <w:bCs/>
          <w:color w:val="auto"/>
          <w:sz w:val="28"/>
          <w:szCs w:val="28"/>
          <w:u w:val="single"/>
          <w:rtl/>
          <w:lang w:val="en-GB"/>
        </w:rPr>
        <w:t>الأهداف:</w:t>
      </w:r>
    </w:p>
    <w:p w14:paraId="4E2F64CB" w14:textId="77777777" w:rsidR="000F115F" w:rsidRPr="00880B98" w:rsidRDefault="000F115F" w:rsidP="000F115F">
      <w:pPr>
        <w:spacing w:after="0" w:line="240" w:lineRule="auto"/>
        <w:jc w:val="both"/>
        <w:rPr>
          <w:rFonts w:asciiTheme="majorBidi" w:hAnsiTheme="majorBidi" w:cstheme="majorBidi"/>
          <w:sz w:val="28"/>
          <w:szCs w:val="28"/>
          <w:rtl/>
          <w:lang w:val="en-GB"/>
        </w:rPr>
      </w:pPr>
      <w:r w:rsidRPr="00880B98">
        <w:rPr>
          <w:rFonts w:asciiTheme="majorBidi" w:hAnsiTheme="majorBidi" w:cstheme="majorBidi"/>
          <w:sz w:val="28"/>
          <w:szCs w:val="28"/>
          <w:rtl/>
          <w:lang w:val="en-GB"/>
        </w:rPr>
        <w:t>يوفر دبلوم اليقظه الدوائية والشؤون التنظيمية للطلاب مجموعة واسعة من المعارف والمهارات على سبيل المثال:</w:t>
      </w:r>
    </w:p>
    <w:p w14:paraId="0B3AA6A0" w14:textId="77777777" w:rsidR="000F115F" w:rsidRPr="00880B98" w:rsidRDefault="000F115F" w:rsidP="000F115F">
      <w:pPr>
        <w:spacing w:after="0" w:line="240" w:lineRule="auto"/>
        <w:jc w:val="both"/>
        <w:rPr>
          <w:rFonts w:asciiTheme="majorBidi" w:hAnsiTheme="majorBidi" w:cstheme="majorBidi"/>
          <w:sz w:val="28"/>
          <w:szCs w:val="28"/>
          <w:rtl/>
          <w:lang w:val="en-GB"/>
        </w:rPr>
      </w:pPr>
      <w:r w:rsidRPr="00880B98">
        <w:rPr>
          <w:rFonts w:asciiTheme="majorBidi" w:hAnsiTheme="majorBidi" w:cstheme="majorBidi"/>
          <w:sz w:val="28"/>
          <w:szCs w:val="28"/>
          <w:rtl/>
          <w:lang w:val="en-GB"/>
        </w:rPr>
        <w:t>• المراقبة والإبلاغ عن مخاطر الأدوية بما في ذلك الآثار الضارة للأدوية المستخدمة من قبل الجمهور والمستشفيات والتجارب السريرية.</w:t>
      </w:r>
    </w:p>
    <w:p w14:paraId="64170AA9" w14:textId="77777777" w:rsidR="000F115F" w:rsidRPr="00880B98" w:rsidRDefault="000F115F" w:rsidP="000F115F">
      <w:pPr>
        <w:spacing w:after="0" w:line="240" w:lineRule="auto"/>
        <w:jc w:val="both"/>
        <w:rPr>
          <w:rFonts w:asciiTheme="majorBidi" w:hAnsiTheme="majorBidi" w:cstheme="majorBidi"/>
          <w:sz w:val="28"/>
          <w:szCs w:val="28"/>
          <w:rtl/>
          <w:lang w:val="en-GB"/>
        </w:rPr>
      </w:pPr>
      <w:r w:rsidRPr="00880B98">
        <w:rPr>
          <w:rFonts w:asciiTheme="majorBidi" w:hAnsiTheme="majorBidi" w:cstheme="majorBidi"/>
          <w:sz w:val="28"/>
          <w:szCs w:val="28"/>
          <w:rtl/>
          <w:lang w:val="en-GB"/>
        </w:rPr>
        <w:t>• إجراء تقارير دورية محدثة علي سلامة الأدوية من خلال مراقبة فعالة لتقليل الضرر الناجم عن التفاعلات العكسية المحتملة والتفاعلات الدوائية.</w:t>
      </w:r>
    </w:p>
    <w:p w14:paraId="6300DA9F" w14:textId="77777777" w:rsidR="000F115F" w:rsidRPr="00880B98" w:rsidRDefault="000F115F" w:rsidP="000F115F">
      <w:pPr>
        <w:spacing w:after="0" w:line="240" w:lineRule="auto"/>
        <w:ind w:left="206" w:hanging="206"/>
        <w:jc w:val="both"/>
        <w:rPr>
          <w:rFonts w:asciiTheme="majorBidi" w:hAnsiTheme="majorBidi" w:cstheme="majorBidi"/>
          <w:sz w:val="28"/>
          <w:szCs w:val="28"/>
          <w:rtl/>
          <w:lang w:val="en-GB"/>
        </w:rPr>
      </w:pPr>
      <w:r w:rsidRPr="00880B98">
        <w:rPr>
          <w:rFonts w:asciiTheme="majorBidi" w:hAnsiTheme="majorBidi" w:cstheme="majorBidi"/>
          <w:sz w:val="28"/>
          <w:szCs w:val="28"/>
          <w:rtl/>
          <w:lang w:val="en-GB"/>
        </w:rPr>
        <w:t>• الكشف عن الأخطاء الدوائية وتصنيفها والإبلاغ عنها وتحليل للأسباب الجذرية لمنع حدوث الأخطاء الدوائية مرة أخرى.</w:t>
      </w:r>
    </w:p>
    <w:p w14:paraId="32CFEED0" w14:textId="77777777" w:rsidR="000F115F" w:rsidRPr="00880B98" w:rsidRDefault="000F115F" w:rsidP="000F115F">
      <w:pPr>
        <w:spacing w:after="0" w:line="240" w:lineRule="auto"/>
        <w:jc w:val="both"/>
        <w:rPr>
          <w:rFonts w:asciiTheme="majorBidi" w:hAnsiTheme="majorBidi" w:cstheme="majorBidi"/>
          <w:sz w:val="28"/>
          <w:szCs w:val="28"/>
          <w:rtl/>
          <w:lang w:val="en-GB"/>
        </w:rPr>
      </w:pPr>
      <w:r w:rsidRPr="00880B98">
        <w:rPr>
          <w:rFonts w:asciiTheme="majorBidi" w:hAnsiTheme="majorBidi" w:cstheme="majorBidi"/>
          <w:sz w:val="28"/>
          <w:szCs w:val="28"/>
          <w:rtl/>
          <w:lang w:val="en-GB"/>
        </w:rPr>
        <w:t>• التعرف علي علامات الإنذار المبكر للآثار الضارة للأدوية وتقليل الآثار الجانبية الخطيرة.</w:t>
      </w:r>
    </w:p>
    <w:p w14:paraId="6E096E5D" w14:textId="77777777" w:rsidR="000F115F" w:rsidRPr="00880B98" w:rsidRDefault="000F115F" w:rsidP="000F115F">
      <w:pPr>
        <w:spacing w:after="0" w:line="240" w:lineRule="auto"/>
        <w:jc w:val="both"/>
        <w:rPr>
          <w:rFonts w:asciiTheme="majorBidi" w:hAnsiTheme="majorBidi" w:cstheme="majorBidi"/>
          <w:sz w:val="28"/>
          <w:szCs w:val="28"/>
          <w:rtl/>
          <w:lang w:val="en-GB"/>
        </w:rPr>
      </w:pPr>
      <w:r w:rsidRPr="00880B98">
        <w:rPr>
          <w:rFonts w:asciiTheme="majorBidi" w:hAnsiTheme="majorBidi" w:cstheme="majorBidi"/>
          <w:sz w:val="28"/>
          <w:szCs w:val="28"/>
          <w:rtl/>
          <w:lang w:val="en-GB"/>
        </w:rPr>
        <w:t>• تجميع البيانات عن الأحداث الضارة من التجارب السريرية والتقارير المتخصصه.</w:t>
      </w:r>
    </w:p>
    <w:p w14:paraId="7ADBC697" w14:textId="77777777" w:rsidR="000F115F" w:rsidRPr="00880B98" w:rsidRDefault="000F115F" w:rsidP="000F115F">
      <w:pPr>
        <w:spacing w:after="0" w:line="240" w:lineRule="auto"/>
        <w:ind w:left="206" w:hanging="206"/>
        <w:jc w:val="both"/>
        <w:rPr>
          <w:rFonts w:asciiTheme="majorBidi" w:hAnsiTheme="majorBidi" w:cstheme="majorBidi"/>
          <w:sz w:val="28"/>
          <w:szCs w:val="28"/>
          <w:rtl/>
          <w:lang w:val="en-GB"/>
        </w:rPr>
      </w:pPr>
      <w:r w:rsidRPr="00880B98">
        <w:rPr>
          <w:rFonts w:asciiTheme="majorBidi" w:hAnsiTheme="majorBidi" w:cstheme="majorBidi"/>
          <w:sz w:val="28"/>
          <w:szCs w:val="28"/>
          <w:rtl/>
          <w:lang w:val="en-GB"/>
        </w:rPr>
        <w:t>• متابعة حالات التيقظ الدوائي، فضلا عن تدقيق البيانات، وتقييم الحالة الصالحة سريريا ، وتقييم حالة الإبلاغ التنظيمي.</w:t>
      </w:r>
    </w:p>
    <w:p w14:paraId="5C5E82C5" w14:textId="77777777" w:rsidR="000F115F" w:rsidRPr="00880B98" w:rsidRDefault="000F115F" w:rsidP="000F115F">
      <w:pPr>
        <w:spacing w:after="0" w:line="240" w:lineRule="auto"/>
        <w:jc w:val="both"/>
        <w:rPr>
          <w:rFonts w:asciiTheme="majorBidi" w:hAnsiTheme="majorBidi" w:cstheme="majorBidi"/>
          <w:sz w:val="28"/>
          <w:szCs w:val="28"/>
          <w:rtl/>
          <w:lang w:val="en-GB"/>
        </w:rPr>
      </w:pPr>
      <w:r w:rsidRPr="00880B98">
        <w:rPr>
          <w:rFonts w:asciiTheme="majorBidi" w:hAnsiTheme="majorBidi" w:cstheme="majorBidi"/>
          <w:sz w:val="28"/>
          <w:szCs w:val="28"/>
          <w:rtl/>
          <w:lang w:val="en-GB"/>
        </w:rPr>
        <w:t>• إبلاغ السلطات التنظيمية ذات الصلة بأي ظروف غير مواتية.</w:t>
      </w:r>
    </w:p>
    <w:p w14:paraId="30CB9968" w14:textId="77777777" w:rsidR="000F115F" w:rsidRPr="00880B98" w:rsidRDefault="000F115F" w:rsidP="000F115F">
      <w:pPr>
        <w:spacing w:after="0" w:line="240" w:lineRule="auto"/>
        <w:jc w:val="both"/>
        <w:rPr>
          <w:rFonts w:asciiTheme="majorBidi" w:hAnsiTheme="majorBidi" w:cstheme="majorBidi"/>
          <w:sz w:val="28"/>
          <w:szCs w:val="28"/>
          <w:rtl/>
          <w:lang w:val="en-GB"/>
        </w:rPr>
      </w:pPr>
      <w:r w:rsidRPr="00880B98">
        <w:rPr>
          <w:rFonts w:asciiTheme="majorBidi" w:hAnsiTheme="majorBidi" w:cstheme="majorBidi"/>
          <w:sz w:val="28"/>
          <w:szCs w:val="28"/>
          <w:rtl/>
          <w:lang w:val="en-GB"/>
        </w:rPr>
        <w:t>• تشجيع الاستخدام الآمن والفعال للمنتجات الطبية، لا سيما من خلال إعلام المرضى ومقدمي الرعاية الصحية وعامة الناس على وجه السرعة بسلامة المنتجات الطبية.</w:t>
      </w:r>
    </w:p>
    <w:p w14:paraId="0DC8FC75" w14:textId="77777777" w:rsidR="000F115F" w:rsidRPr="00880B98" w:rsidRDefault="000F115F" w:rsidP="000F115F">
      <w:pPr>
        <w:spacing w:after="0" w:line="240" w:lineRule="auto"/>
        <w:jc w:val="both"/>
        <w:rPr>
          <w:rFonts w:asciiTheme="majorBidi" w:hAnsiTheme="majorBidi" w:cstheme="majorBidi"/>
          <w:sz w:val="28"/>
          <w:szCs w:val="28"/>
          <w:lang w:val="en-GB"/>
        </w:rPr>
      </w:pPr>
      <w:r w:rsidRPr="00880B98">
        <w:rPr>
          <w:rFonts w:asciiTheme="majorBidi" w:hAnsiTheme="majorBidi" w:cstheme="majorBidi"/>
          <w:sz w:val="28"/>
          <w:szCs w:val="28"/>
          <w:rtl/>
          <w:lang w:val="en-GB"/>
        </w:rPr>
        <w:t xml:space="preserve">• توفير المعرفة والتدريب العملي من وجهة نظر </w:t>
      </w:r>
      <w:r w:rsidRPr="00880B98">
        <w:rPr>
          <w:rFonts w:asciiTheme="majorBidi" w:hAnsiTheme="majorBidi" w:cstheme="majorBidi"/>
          <w:sz w:val="28"/>
          <w:szCs w:val="28"/>
          <w:rtl/>
          <w:lang w:val="en-GB" w:bidi="ar-EG"/>
        </w:rPr>
        <w:t xml:space="preserve">مؤسسات الرعاية الصحية وكذلك </w:t>
      </w:r>
      <w:r w:rsidRPr="00880B98">
        <w:rPr>
          <w:rFonts w:asciiTheme="majorBidi" w:hAnsiTheme="majorBidi" w:cstheme="majorBidi"/>
          <w:sz w:val="28"/>
          <w:szCs w:val="28"/>
          <w:rtl/>
          <w:lang w:val="en-GB"/>
        </w:rPr>
        <w:t>صناعة الأدوية لإعداد المرشحين للعمل كشخصية مؤهلة لليقظة الدوائية.</w:t>
      </w:r>
    </w:p>
    <w:p w14:paraId="7289C787" w14:textId="77777777" w:rsidR="00DE2F37" w:rsidRPr="000F115F" w:rsidRDefault="00DE2F37">
      <w:pPr>
        <w:rPr>
          <w:lang w:val="en-GB"/>
        </w:rPr>
      </w:pPr>
    </w:p>
    <w:sectPr w:rsidR="00DE2F37" w:rsidRPr="000F115F" w:rsidSect="00EF64F9">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EABF5" w14:textId="77777777" w:rsidR="00EF64F9" w:rsidRDefault="00EF64F9" w:rsidP="000F115F">
      <w:pPr>
        <w:spacing w:after="0" w:line="240" w:lineRule="auto"/>
      </w:pPr>
      <w:r>
        <w:separator/>
      </w:r>
    </w:p>
  </w:endnote>
  <w:endnote w:type="continuationSeparator" w:id="0">
    <w:p w14:paraId="54526F03" w14:textId="77777777" w:rsidR="00EF64F9" w:rsidRDefault="00EF64F9" w:rsidP="000F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700FC" w14:textId="77777777" w:rsidR="00EF64F9" w:rsidRDefault="00EF64F9" w:rsidP="000F115F">
      <w:pPr>
        <w:spacing w:after="0" w:line="240" w:lineRule="auto"/>
      </w:pPr>
      <w:r>
        <w:separator/>
      </w:r>
    </w:p>
  </w:footnote>
  <w:footnote w:type="continuationSeparator" w:id="0">
    <w:p w14:paraId="4025AC55" w14:textId="77777777" w:rsidR="00EF64F9" w:rsidRDefault="00EF64F9" w:rsidP="000F1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2CDF2" w14:textId="77777777" w:rsidR="000F115F" w:rsidRPr="00C65BC0" w:rsidRDefault="000F115F" w:rsidP="000F115F">
    <w:pPr>
      <w:tabs>
        <w:tab w:val="center" w:pos="4138"/>
        <w:tab w:val="right" w:pos="8277"/>
      </w:tabs>
      <w:spacing w:after="0" w:line="240" w:lineRule="auto"/>
      <w:jc w:val="right"/>
      <w:rPr>
        <w:rFonts w:ascii="Times New Roman" w:hAnsi="Times New Roman" w:cs="Times New Roman"/>
        <w:sz w:val="20"/>
        <w:szCs w:val="20"/>
        <w:lang w:bidi="ar-EG"/>
      </w:rPr>
    </w:pPr>
    <w:r w:rsidRPr="004F5C1B">
      <w:rPr>
        <w:rFonts w:asciiTheme="majorBidi" w:hAnsiTheme="majorBidi" w:cstheme="majorBidi"/>
        <w:noProof/>
        <w:color w:val="000000" w:themeColor="text1"/>
        <w:sz w:val="24"/>
        <w:szCs w:val="24"/>
      </w:rPr>
      <w:drawing>
        <wp:anchor distT="0" distB="0" distL="114300" distR="114300" simplePos="0" relativeHeight="251659264" behindDoc="0" locked="0" layoutInCell="1" allowOverlap="1" wp14:anchorId="30EEF055" wp14:editId="5986AF90">
          <wp:simplePos x="0" y="0"/>
          <wp:positionH relativeFrom="margin">
            <wp:posOffset>4743450</wp:posOffset>
          </wp:positionH>
          <wp:positionV relativeFrom="paragraph">
            <wp:posOffset>-209550</wp:posOffset>
          </wp:positionV>
          <wp:extent cx="1314450" cy="514350"/>
          <wp:effectExtent l="0" t="0" r="0" b="0"/>
          <wp:wrapNone/>
          <wp:docPr id="4" name="Picture 225" descr="ooxWord://word/media/image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25" descr="ooxWord://word/media/image0.png"/>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514350"/>
                  </a:xfrm>
                  <a:prstGeom prst="rect">
                    <a:avLst/>
                  </a:prstGeom>
                  <a:noFill/>
                  <a:ln w="9525">
                    <a:noFill/>
                    <a:round/>
                    <a:headEnd/>
                    <a:tailEnd/>
                  </a:ln>
                </pic:spPr>
              </pic:pic>
            </a:graphicData>
          </a:graphic>
          <wp14:sizeRelH relativeFrom="margin">
            <wp14:pctWidth>0</wp14:pctWidth>
          </wp14:sizeRelH>
          <wp14:sizeRelV relativeFrom="margin">
            <wp14:pctHeight>0</wp14:pctHeight>
          </wp14:sizeRelV>
        </wp:anchor>
      </w:drawing>
    </w:r>
    <w:r w:rsidRPr="00C65BC0">
      <w:rPr>
        <w:rFonts w:ascii="Times New Roman" w:hAnsi="Times New Roman" w:cs="Times New Roman"/>
        <w:sz w:val="20"/>
        <w:szCs w:val="20"/>
        <w:rtl/>
        <w:lang w:bidi="ar-EG"/>
      </w:rPr>
      <w:t xml:space="preserve">معتمدة بقرار رقم 155بتاريــــــخ 27/6/2016          </w:t>
    </w:r>
  </w:p>
  <w:p w14:paraId="38136F57" w14:textId="77777777" w:rsidR="000F115F" w:rsidRDefault="000F115F" w:rsidP="000F115F">
    <w:pPr>
      <w:pStyle w:val="Header"/>
      <w:jc w:val="right"/>
      <w:rPr>
        <w:rFonts w:ascii="Times New Roman" w:hAnsi="Times New Roman" w:cs="Times New Roman"/>
        <w:sz w:val="20"/>
        <w:szCs w:val="20"/>
        <w:rtl/>
        <w:lang w:bidi="ar-EG"/>
      </w:rPr>
    </w:pPr>
    <w:r w:rsidRPr="00C65BC0">
      <w:rPr>
        <w:rFonts w:ascii="Times New Roman" w:hAnsi="Times New Roman" w:cs="Times New Roman"/>
        <w:sz w:val="20"/>
        <w:szCs w:val="20"/>
        <w:rtl/>
        <w:lang w:bidi="ar-EG"/>
      </w:rPr>
      <w:t>من الهيــئة القومية لضمان جودة التعليم والاعتماد</w:t>
    </w:r>
  </w:p>
  <w:p w14:paraId="5CA33FD0" w14:textId="77777777" w:rsidR="000F115F" w:rsidRDefault="000F115F" w:rsidP="000F115F">
    <w:pPr>
      <w:pStyle w:val="Header"/>
      <w:jc w:val="center"/>
      <w:rPr>
        <w:rFonts w:ascii="Times New Roman" w:hAnsi="Times New Roman" w:cs="Times New Roman"/>
        <w:sz w:val="20"/>
        <w:szCs w:val="20"/>
        <w:rtl/>
        <w:lang w:bidi="ar-EG"/>
      </w:rPr>
    </w:pPr>
    <w:r>
      <w:rPr>
        <w:rFonts w:ascii="Times New Roman" w:hAnsi="Times New Roman" w:cs="Times New Roman" w:hint="cs"/>
        <w:sz w:val="20"/>
        <w:szCs w:val="20"/>
        <w:rtl/>
        <w:lang w:bidi="ar-EG"/>
      </w:rPr>
      <w:t xml:space="preserve">                                                                                                                وتم تجديدها بتاريخ 24/11/2021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5F"/>
    <w:rsid w:val="000F115F"/>
    <w:rsid w:val="00137B67"/>
    <w:rsid w:val="0020520E"/>
    <w:rsid w:val="0077675E"/>
    <w:rsid w:val="00B753B4"/>
    <w:rsid w:val="00D068C8"/>
    <w:rsid w:val="00DE2F37"/>
    <w:rsid w:val="00EF6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9B20"/>
  <w15:chartTrackingRefBased/>
  <w15:docId w15:val="{306BF37D-298B-487B-B708-07E7BD4D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15F"/>
    <w:pPr>
      <w:bidi/>
      <w:spacing w:after="200" w:line="276" w:lineRule="auto"/>
    </w:pPr>
    <w:rPr>
      <w:rFonts w:ascii="Calibri" w:eastAsia="Calibri" w:hAnsi="Calibri" w:cs="Arial"/>
    </w:rPr>
  </w:style>
  <w:style w:type="paragraph" w:styleId="Heading2">
    <w:name w:val="heading 2"/>
    <w:basedOn w:val="Normal"/>
    <w:next w:val="Normal"/>
    <w:link w:val="Heading2Char"/>
    <w:uiPriority w:val="9"/>
    <w:unhideWhenUsed/>
    <w:qFormat/>
    <w:rsid w:val="000F115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115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F11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115F"/>
    <w:rPr>
      <w:rFonts w:ascii="Calibri" w:eastAsia="Calibri" w:hAnsi="Calibri" w:cs="Arial"/>
    </w:rPr>
  </w:style>
  <w:style w:type="paragraph" w:styleId="Footer">
    <w:name w:val="footer"/>
    <w:basedOn w:val="Normal"/>
    <w:link w:val="FooterChar"/>
    <w:uiPriority w:val="99"/>
    <w:unhideWhenUsed/>
    <w:rsid w:val="000F11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115F"/>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سكرتارية قسم الدراسات العليا بكلية الصيدلة</dc:creator>
  <cp:keywords/>
  <dc:description/>
  <cp:lastModifiedBy>BAKER</cp:lastModifiedBy>
  <cp:revision>4</cp:revision>
  <dcterms:created xsi:type="dcterms:W3CDTF">2024-03-31T09:35:00Z</dcterms:created>
  <dcterms:modified xsi:type="dcterms:W3CDTF">2024-04-01T10:03:00Z</dcterms:modified>
</cp:coreProperties>
</file>